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39" w:rsidRPr="00996339" w:rsidRDefault="005556AA" w:rsidP="00996339">
      <w:pPr>
        <w:ind w:left="5812" w:firstLine="0"/>
        <w:jc w:val="left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Приложение 1</w:t>
      </w:r>
      <w:r w:rsidR="00996339" w:rsidRPr="00996339">
        <w:t xml:space="preserve"> </w:t>
      </w:r>
      <w:r w:rsidR="00996339" w:rsidRPr="00996339">
        <w:rPr>
          <w:rFonts w:eastAsia="Times New Roman"/>
          <w:sz w:val="26"/>
          <w:szCs w:val="26"/>
          <w:lang w:eastAsia="ru-RU"/>
        </w:rPr>
        <w:t xml:space="preserve">к заключению </w:t>
      </w:r>
    </w:p>
    <w:p w:rsidR="00996339" w:rsidRPr="00996339" w:rsidRDefault="004A1384" w:rsidP="00996339">
      <w:pPr>
        <w:ind w:left="5812" w:firstLine="0"/>
        <w:jc w:val="left"/>
        <w:rPr>
          <w:rFonts w:eastAsia="Times New Roman"/>
          <w:sz w:val="26"/>
          <w:szCs w:val="26"/>
          <w:lang w:eastAsia="ru-RU"/>
        </w:rPr>
      </w:pPr>
      <w:r w:rsidRPr="004A1384">
        <w:rPr>
          <w:rFonts w:eastAsia="Times New Roman"/>
          <w:sz w:val="26"/>
          <w:szCs w:val="26"/>
          <w:lang w:eastAsia="ru-RU"/>
        </w:rPr>
        <w:t>от 29.04.2022 № КСП-01-17-22</w:t>
      </w:r>
      <w:r w:rsidR="00996339" w:rsidRPr="00996339">
        <w:rPr>
          <w:rFonts w:eastAsia="Times New Roman"/>
          <w:sz w:val="26"/>
          <w:szCs w:val="26"/>
          <w:lang w:eastAsia="ru-RU"/>
        </w:rPr>
        <w:t xml:space="preserve"> </w:t>
      </w:r>
    </w:p>
    <w:p w:rsidR="005556AA" w:rsidRDefault="00996339" w:rsidP="00996339">
      <w:pPr>
        <w:ind w:left="5812" w:firstLine="0"/>
        <w:jc w:val="left"/>
        <w:rPr>
          <w:rFonts w:eastAsia="Times New Roman"/>
          <w:sz w:val="26"/>
          <w:szCs w:val="26"/>
          <w:lang w:eastAsia="ru-RU"/>
        </w:rPr>
      </w:pPr>
      <w:r w:rsidRPr="00996339">
        <w:rPr>
          <w:rFonts w:eastAsia="Times New Roman"/>
          <w:sz w:val="26"/>
          <w:szCs w:val="26"/>
          <w:lang w:eastAsia="ru-RU"/>
        </w:rPr>
        <w:t>на Отчет об исполнении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="0045098C">
        <w:rPr>
          <w:rFonts w:eastAsia="Times New Roman"/>
          <w:sz w:val="26"/>
          <w:szCs w:val="26"/>
          <w:lang w:eastAsia="ru-RU"/>
        </w:rPr>
        <w:t xml:space="preserve">бюджета городского округа </w:t>
      </w:r>
      <w:r w:rsidRPr="00996339">
        <w:rPr>
          <w:rFonts w:eastAsia="Times New Roman"/>
          <w:sz w:val="26"/>
          <w:szCs w:val="26"/>
          <w:lang w:eastAsia="ru-RU"/>
        </w:rPr>
        <w:t>город Сургут Ханты-</w:t>
      </w:r>
      <w:r>
        <w:rPr>
          <w:rFonts w:eastAsia="Times New Roman"/>
          <w:sz w:val="26"/>
          <w:szCs w:val="26"/>
          <w:lang w:eastAsia="ru-RU"/>
        </w:rPr>
        <w:t>М</w:t>
      </w:r>
      <w:r w:rsidRPr="00996339">
        <w:rPr>
          <w:rFonts w:eastAsia="Times New Roman"/>
          <w:sz w:val="26"/>
          <w:szCs w:val="26"/>
          <w:lang w:eastAsia="ru-RU"/>
        </w:rPr>
        <w:t>ансийского автономного округа-Югры за 2021 год</w:t>
      </w:r>
    </w:p>
    <w:p w:rsidR="005556AA" w:rsidRDefault="005556AA" w:rsidP="005556AA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5556AA" w:rsidRPr="00C032B7" w:rsidRDefault="005556AA" w:rsidP="005556AA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bookmarkStart w:id="0" w:name="_GoBack"/>
      <w:r w:rsidRPr="00C032B7">
        <w:rPr>
          <w:rFonts w:eastAsia="Times New Roman"/>
          <w:sz w:val="26"/>
          <w:szCs w:val="26"/>
          <w:lang w:eastAsia="ru-RU"/>
        </w:rPr>
        <w:t xml:space="preserve">Результаты внешней проверки бюджетной отчетности </w:t>
      </w:r>
    </w:p>
    <w:p w:rsidR="005556AA" w:rsidRPr="00C032B7" w:rsidRDefault="005556AA" w:rsidP="005556AA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C032B7">
        <w:rPr>
          <w:rFonts w:eastAsia="Times New Roman"/>
          <w:sz w:val="26"/>
          <w:szCs w:val="26"/>
          <w:lang w:eastAsia="ru-RU"/>
        </w:rPr>
        <w:t>главных администраторов бюджетных средств</w:t>
      </w:r>
    </w:p>
    <w:p w:rsidR="005556AA" w:rsidRPr="00C032B7" w:rsidRDefault="005556AA" w:rsidP="005556AA">
      <w:pPr>
        <w:ind w:firstLine="0"/>
        <w:jc w:val="center"/>
        <w:rPr>
          <w:rFonts w:eastAsia="Times New Roman"/>
          <w:sz w:val="12"/>
          <w:szCs w:val="12"/>
          <w:lang w:eastAsia="ru-RU"/>
        </w:rPr>
      </w:pPr>
    </w:p>
    <w:bookmarkEnd w:id="0"/>
    <w:p w:rsidR="005556AA" w:rsidRPr="005556AA" w:rsidRDefault="00D51CDA" w:rsidP="005556AA">
      <w:pPr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В</w:t>
      </w:r>
      <w:r w:rsidRPr="005556AA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 xml:space="preserve">соответствии с </w:t>
      </w:r>
      <w:r w:rsidRPr="005556AA">
        <w:rPr>
          <w:rFonts w:eastAsia="Times New Roman"/>
          <w:sz w:val="26"/>
          <w:szCs w:val="26"/>
          <w:lang w:eastAsia="ru-RU"/>
        </w:rPr>
        <w:t>частью 2 статьи 17 Положения о бюджетном процессе</w:t>
      </w:r>
      <w:r>
        <w:rPr>
          <w:rStyle w:val="a5"/>
          <w:rFonts w:eastAsia="Times New Roman"/>
          <w:sz w:val="26"/>
          <w:szCs w:val="26"/>
          <w:lang w:eastAsia="ru-RU"/>
        </w:rPr>
        <w:footnoteReference w:id="1"/>
      </w:r>
      <w:r w:rsidRPr="005556AA">
        <w:rPr>
          <w:rFonts w:eastAsia="Times New Roman"/>
          <w:sz w:val="26"/>
          <w:szCs w:val="26"/>
          <w:lang w:eastAsia="ru-RU"/>
        </w:rPr>
        <w:t xml:space="preserve"> </w:t>
      </w:r>
      <w:r w:rsidR="005556AA" w:rsidRPr="005556AA">
        <w:rPr>
          <w:rFonts w:eastAsia="Times New Roman"/>
          <w:sz w:val="26"/>
          <w:szCs w:val="26"/>
          <w:lang w:eastAsia="ru-RU"/>
        </w:rPr>
        <w:t>Администрацией города для проведения внешней проверки представлена</w:t>
      </w:r>
      <w:r w:rsidR="005556AA" w:rsidRPr="005556AA">
        <w:rPr>
          <w:rFonts w:eastAsia="Times New Roman"/>
          <w:sz w:val="26"/>
          <w:szCs w:val="26"/>
          <w:vertAlign w:val="superscript"/>
          <w:lang w:eastAsia="ru-RU"/>
        </w:rPr>
        <w:footnoteReference w:id="2"/>
      </w:r>
      <w:r w:rsidR="005556AA" w:rsidRPr="005556AA">
        <w:rPr>
          <w:rFonts w:eastAsia="Times New Roman"/>
          <w:sz w:val="26"/>
          <w:szCs w:val="26"/>
          <w:lang w:eastAsia="ru-RU"/>
        </w:rPr>
        <w:t xml:space="preserve"> годовая бюджетная отчётность главных администраторов бюджетных средств (</w:t>
      </w:r>
      <w:r w:rsidR="003E7346">
        <w:rPr>
          <w:rFonts w:eastAsia="Times New Roman"/>
          <w:sz w:val="26"/>
          <w:szCs w:val="26"/>
          <w:lang w:eastAsia="ru-RU"/>
        </w:rPr>
        <w:t xml:space="preserve">далее – </w:t>
      </w:r>
      <w:r w:rsidR="005556AA" w:rsidRPr="005556AA">
        <w:rPr>
          <w:rFonts w:eastAsia="Times New Roman"/>
          <w:sz w:val="26"/>
          <w:szCs w:val="26"/>
          <w:lang w:eastAsia="ru-RU"/>
        </w:rPr>
        <w:t xml:space="preserve">ГАБС) </w:t>
      </w:r>
      <w:r w:rsidR="005556AA" w:rsidRPr="005556AA">
        <w:rPr>
          <w:rFonts w:eastAsia="Calibri"/>
          <w:spacing w:val="-6"/>
          <w:sz w:val="26"/>
          <w:szCs w:val="26"/>
          <w:lang w:eastAsia="ru-RU"/>
        </w:rPr>
        <w:t>в электронном виде посредством программного продукта «Информационно-аналитическая система «</w:t>
      </w:r>
      <w:r w:rsidR="005556AA" w:rsidRPr="005556AA">
        <w:rPr>
          <w:rFonts w:eastAsia="Calibri"/>
          <w:spacing w:val="-6"/>
          <w:sz w:val="26"/>
          <w:szCs w:val="26"/>
          <w:lang w:val="en-US" w:eastAsia="ru-RU"/>
        </w:rPr>
        <w:t>WEB</w:t>
      </w:r>
      <w:r w:rsidR="005556AA" w:rsidRPr="005556AA">
        <w:rPr>
          <w:rFonts w:eastAsia="Calibri"/>
          <w:spacing w:val="-6"/>
          <w:sz w:val="26"/>
          <w:szCs w:val="26"/>
          <w:lang w:eastAsia="ru-RU"/>
        </w:rPr>
        <w:t>-Консолидация» с применением средств электронной подписи документов</w:t>
      </w:r>
      <w:r w:rsidR="005556AA" w:rsidRPr="005556AA">
        <w:rPr>
          <w:rFonts w:eastAsia="Times New Roman"/>
          <w:sz w:val="26"/>
          <w:szCs w:val="26"/>
          <w:lang w:eastAsia="ru-RU"/>
        </w:rPr>
        <w:t xml:space="preserve">. </w:t>
      </w:r>
    </w:p>
    <w:p w:rsidR="005556AA" w:rsidRPr="00AE2935" w:rsidRDefault="005556AA" w:rsidP="0030395D">
      <w:pPr>
        <w:rPr>
          <w:rFonts w:eastAsia="Times New Roman"/>
          <w:bCs/>
          <w:iCs/>
          <w:sz w:val="26"/>
          <w:szCs w:val="26"/>
          <w:lang w:eastAsia="ru-RU"/>
        </w:rPr>
      </w:pPr>
      <w:r w:rsidRPr="005556AA">
        <w:rPr>
          <w:rFonts w:eastAsia="Times New Roman"/>
          <w:sz w:val="26"/>
          <w:szCs w:val="26"/>
          <w:lang w:eastAsia="ru-RU"/>
        </w:rPr>
        <w:t>В соответствии со статьями 264.4, 268.1 Бюджетного кодекса РФ Контрольно-</w:t>
      </w:r>
      <w:r w:rsidRPr="00AE2935">
        <w:rPr>
          <w:rFonts w:eastAsia="Times New Roman"/>
          <w:sz w:val="26"/>
          <w:szCs w:val="26"/>
          <w:lang w:eastAsia="ru-RU"/>
        </w:rPr>
        <w:t xml:space="preserve">счетной палатой города проведены внешние проверки годовой бюджетной отчётности </w:t>
      </w:r>
      <w:r w:rsidR="007F3C29" w:rsidRPr="00AE2935">
        <w:rPr>
          <w:rFonts w:eastAsia="Times New Roman"/>
          <w:sz w:val="26"/>
          <w:szCs w:val="26"/>
          <w:lang w:eastAsia="ru-RU"/>
        </w:rPr>
        <w:t>7</w:t>
      </w:r>
      <w:r w:rsidRPr="00AE2935">
        <w:rPr>
          <w:rFonts w:eastAsia="Times New Roman"/>
          <w:sz w:val="26"/>
          <w:szCs w:val="26"/>
          <w:lang w:eastAsia="ru-RU"/>
        </w:rPr>
        <w:t> ГАБС (Думы города, Администрации города, Контрольно-счетной палаты города, департамента финансов, департамента образования, департамента архитектуры и градостроительства</w:t>
      </w:r>
      <w:r w:rsidR="007F3C29" w:rsidRPr="00AE2935">
        <w:rPr>
          <w:rFonts w:eastAsia="Times New Roman"/>
          <w:sz w:val="26"/>
          <w:szCs w:val="26"/>
          <w:lang w:eastAsia="ru-RU"/>
        </w:rPr>
        <w:t>, департамента имущественных и земельных отношений</w:t>
      </w:r>
      <w:r w:rsidRPr="00AE2935">
        <w:rPr>
          <w:rFonts w:eastAsia="Times New Roman"/>
          <w:sz w:val="26"/>
          <w:szCs w:val="26"/>
          <w:lang w:eastAsia="ru-RU"/>
        </w:rPr>
        <w:t xml:space="preserve">). </w:t>
      </w:r>
      <w:r w:rsidRPr="00AE2935">
        <w:rPr>
          <w:rFonts w:eastAsia="Times New Roman"/>
          <w:bCs/>
          <w:iCs/>
          <w:sz w:val="26"/>
          <w:szCs w:val="26"/>
          <w:lang w:eastAsia="ru-RU"/>
        </w:rPr>
        <w:t xml:space="preserve">Информация о результатах контрольных и экспертно-аналитических мероприятий по внешней проверке бюджетной отчётности ГАБС, в том числе о выявленных отдельных нарушениях и замечаниях, отражена в отчётах от 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15.04.2022 №№ КСП-01-18-</w:t>
      </w:r>
      <w:r w:rsidR="00BD7225" w:rsidRPr="00AE2935">
        <w:rPr>
          <w:rFonts w:eastAsia="Times New Roman"/>
          <w:bCs/>
          <w:iCs/>
          <w:sz w:val="26"/>
          <w:szCs w:val="26"/>
          <w:lang w:eastAsia="ru-RU"/>
        </w:rPr>
        <w:t>5,</w:t>
      </w:r>
      <w:r w:rsidR="00BD7225">
        <w:rPr>
          <w:rFonts w:eastAsia="Times New Roman"/>
          <w:bCs/>
          <w:iCs/>
          <w:sz w:val="26"/>
          <w:szCs w:val="26"/>
          <w:lang w:eastAsia="ru-RU"/>
        </w:rPr>
        <w:t xml:space="preserve"> 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КСП-</w:t>
      </w:r>
      <w:r w:rsidR="00BD7225">
        <w:rPr>
          <w:rFonts w:eastAsia="Times New Roman"/>
          <w:bCs/>
          <w:iCs/>
          <w:sz w:val="26"/>
          <w:szCs w:val="26"/>
          <w:lang w:eastAsia="ru-RU"/>
        </w:rPr>
        <w:t> 0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1-18-6, от 18</w:t>
      </w:r>
      <w:r w:rsidRPr="00AE2935">
        <w:rPr>
          <w:rFonts w:eastAsia="Times New Roman"/>
          <w:bCs/>
          <w:iCs/>
          <w:sz w:val="26"/>
          <w:szCs w:val="26"/>
          <w:lang w:eastAsia="ru-RU"/>
        </w:rPr>
        <w:t>.04.202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2 № КСП-01-18-7, от 22</w:t>
      </w:r>
      <w:r w:rsidRPr="00AE2935">
        <w:rPr>
          <w:rFonts w:eastAsia="Times New Roman"/>
          <w:bCs/>
          <w:iCs/>
          <w:sz w:val="26"/>
          <w:szCs w:val="26"/>
          <w:lang w:eastAsia="ru-RU"/>
        </w:rPr>
        <w:t>.04.202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2</w:t>
      </w:r>
      <w:r w:rsidRPr="00AE2935">
        <w:rPr>
          <w:rFonts w:eastAsia="Times New Roman"/>
          <w:bCs/>
          <w:iCs/>
          <w:sz w:val="26"/>
          <w:szCs w:val="26"/>
          <w:lang w:eastAsia="ru-RU"/>
        </w:rPr>
        <w:t xml:space="preserve"> №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№ КСП-01-18-8, КСП-</w:t>
      </w:r>
      <w:r w:rsidR="00BD7225">
        <w:rPr>
          <w:rFonts w:eastAsia="Times New Roman"/>
          <w:bCs/>
          <w:iCs/>
          <w:sz w:val="26"/>
          <w:szCs w:val="26"/>
          <w:lang w:eastAsia="ru-RU"/>
        </w:rPr>
        <w:t> 0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1</w:t>
      </w:r>
      <w:r w:rsidR="00BD7225">
        <w:rPr>
          <w:rFonts w:eastAsia="Times New Roman"/>
          <w:bCs/>
          <w:iCs/>
          <w:sz w:val="26"/>
          <w:szCs w:val="26"/>
          <w:lang w:eastAsia="ru-RU"/>
        </w:rPr>
        <w:t> -</w:t>
      </w:r>
      <w:r w:rsidR="00D23305" w:rsidRPr="00AE2935">
        <w:rPr>
          <w:rFonts w:eastAsia="Times New Roman"/>
          <w:bCs/>
          <w:iCs/>
          <w:sz w:val="26"/>
          <w:szCs w:val="26"/>
          <w:lang w:eastAsia="ru-RU"/>
        </w:rPr>
        <w:t>18-9, от 25.04.2022 № КСП-01-18-11, от 26.04.2022 № 01-18-13</w:t>
      </w:r>
      <w:r w:rsidRPr="00AE2935">
        <w:rPr>
          <w:rFonts w:eastAsia="Times New Roman"/>
          <w:bCs/>
          <w:iCs/>
          <w:sz w:val="26"/>
          <w:szCs w:val="26"/>
          <w:lang w:eastAsia="ru-RU"/>
        </w:rPr>
        <w:t>, которые направлены в адрес Думы города, Главы города и в прокуратуру города.</w:t>
      </w:r>
    </w:p>
    <w:p w:rsidR="007D4408" w:rsidRPr="00AE2935" w:rsidRDefault="007D4408" w:rsidP="0010343B">
      <w:pPr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AE2935">
        <w:rPr>
          <w:rFonts w:eastAsia="Times New Roman"/>
          <w:sz w:val="26"/>
          <w:szCs w:val="26"/>
          <w:lang w:eastAsia="ru-RU"/>
        </w:rPr>
        <w:t xml:space="preserve">По результатам </w:t>
      </w:r>
      <w:r w:rsidR="0030395D" w:rsidRPr="00AE2935">
        <w:rPr>
          <w:rFonts w:eastAsia="Times New Roman"/>
          <w:sz w:val="26"/>
          <w:szCs w:val="26"/>
          <w:lang w:eastAsia="ru-RU"/>
        </w:rPr>
        <w:t xml:space="preserve">внешней </w:t>
      </w:r>
      <w:r w:rsidRPr="00AE2935">
        <w:rPr>
          <w:rFonts w:eastAsia="Times New Roman"/>
          <w:sz w:val="26"/>
          <w:szCs w:val="26"/>
          <w:lang w:eastAsia="ru-RU"/>
        </w:rPr>
        <w:t xml:space="preserve">проверки </w:t>
      </w:r>
      <w:r w:rsidR="0030395D" w:rsidRPr="00AE2935">
        <w:rPr>
          <w:rFonts w:eastAsia="Times New Roman"/>
          <w:sz w:val="26"/>
          <w:szCs w:val="26"/>
          <w:lang w:eastAsia="ru-RU"/>
        </w:rPr>
        <w:t xml:space="preserve">годовой </w:t>
      </w:r>
      <w:r w:rsidRPr="00AE2935">
        <w:rPr>
          <w:rFonts w:eastAsia="Times New Roman"/>
          <w:sz w:val="26"/>
          <w:szCs w:val="26"/>
          <w:lang w:eastAsia="ru-RU"/>
        </w:rPr>
        <w:t>бюджетной отчётности ГАБС установлено следующее.</w:t>
      </w:r>
    </w:p>
    <w:p w:rsidR="0030395D" w:rsidRPr="00AE2935" w:rsidRDefault="0030395D" w:rsidP="0010343B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2935">
        <w:rPr>
          <w:sz w:val="26"/>
          <w:szCs w:val="26"/>
        </w:rPr>
        <w:t>Годовая бюджетная отчётность представлена в составе и по формам, утверждённым приказом Министерства финансов РФ от 28.12.2010 № 191н</w:t>
      </w:r>
      <w:r w:rsidRPr="00AE2935">
        <w:rPr>
          <w:sz w:val="26"/>
          <w:szCs w:val="26"/>
          <w:vertAlign w:val="superscript"/>
        </w:rPr>
        <w:footnoteReference w:id="3"/>
      </w:r>
      <w:r w:rsidRPr="00AE2935">
        <w:rPr>
          <w:sz w:val="26"/>
          <w:szCs w:val="26"/>
        </w:rPr>
        <w:t xml:space="preserve">, приказом департамента финансов Администрации города от 02.02.2018  </w:t>
      </w:r>
      <w:r w:rsidRPr="00AE2935">
        <w:rPr>
          <w:sz w:val="26"/>
          <w:szCs w:val="26"/>
        </w:rPr>
        <w:br/>
        <w:t>№ 08-ПО-25/18-0 «Об утверждении Порядка составления годовой, квартальной и месячной отчётности об исполнении бюджета муниципального образования городской округ город Сургут».</w:t>
      </w:r>
    </w:p>
    <w:p w:rsidR="00033CEA" w:rsidRPr="00AE2935" w:rsidRDefault="00033CEA" w:rsidP="0010343B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2935">
        <w:rPr>
          <w:sz w:val="26"/>
          <w:szCs w:val="26"/>
        </w:rPr>
        <w:t>Отчётность об исполнении консолидированного бюджета города составлена на основании показателей форм бюджетной отчётности ГАБС, обобщённых путём суммирования одноименных показателей по соответствующим строкам и графам с исключением взаимосвязанных показателей по консолидируемым позициям форм бюджетной отчётности.</w:t>
      </w:r>
    </w:p>
    <w:p w:rsidR="005556AA" w:rsidRPr="00AE2935" w:rsidRDefault="0010343B" w:rsidP="00033CEA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2935">
        <w:rPr>
          <w:bCs/>
          <w:iCs/>
          <w:sz w:val="26"/>
          <w:szCs w:val="26"/>
        </w:rPr>
        <w:t xml:space="preserve">Бюджетная отчётность ГАБС составлена на основании бюджетной отчётности получателей бюджетных средств. </w:t>
      </w:r>
      <w:r w:rsidR="00033CEA" w:rsidRPr="00AE2935">
        <w:rPr>
          <w:bCs/>
          <w:iCs/>
          <w:sz w:val="26"/>
          <w:szCs w:val="26"/>
        </w:rPr>
        <w:t xml:space="preserve">Вместе с тем, </w:t>
      </w:r>
      <w:r w:rsidR="00033CEA" w:rsidRPr="00AE2935">
        <w:rPr>
          <w:sz w:val="26"/>
          <w:szCs w:val="26"/>
        </w:rPr>
        <w:t>показатели за 2021 год МКУ «Казна городского хозяйства» и МКУ «</w:t>
      </w:r>
      <w:proofErr w:type="spellStart"/>
      <w:r w:rsidR="00033CEA" w:rsidRPr="00AE2935">
        <w:rPr>
          <w:sz w:val="26"/>
          <w:szCs w:val="26"/>
        </w:rPr>
        <w:t>ДЭАЗиИС</w:t>
      </w:r>
      <w:proofErr w:type="spellEnd"/>
      <w:r w:rsidR="00033CEA" w:rsidRPr="00AE2935">
        <w:rPr>
          <w:sz w:val="26"/>
          <w:szCs w:val="26"/>
        </w:rPr>
        <w:t xml:space="preserve">» отражены в отчётности департамента имущественных и земельных отношений вместо отчётности Администрации города, </w:t>
      </w:r>
      <w:r w:rsidR="00033CEA" w:rsidRPr="00AE2935">
        <w:rPr>
          <w:sz w:val="26"/>
          <w:szCs w:val="26"/>
        </w:rPr>
        <w:lastRenderedPageBreak/>
        <w:t xml:space="preserve">что является нарушением п.7 Инструкции 191н, а также свидетельствует о несоблюдении принципа подведомственности расходов бюджетов, установленного статьёй 38.1 Бюджетного кодекса Российской Федерации. Указанное не </w:t>
      </w:r>
      <w:r w:rsidR="004B2F47" w:rsidRPr="00AE2935">
        <w:rPr>
          <w:sz w:val="26"/>
          <w:szCs w:val="26"/>
        </w:rPr>
        <w:t>привело к искажению показателей</w:t>
      </w:r>
      <w:r w:rsidR="00033CEA" w:rsidRPr="00AE2935">
        <w:rPr>
          <w:sz w:val="26"/>
          <w:szCs w:val="26"/>
        </w:rPr>
        <w:t xml:space="preserve"> отчётности об исполнении консолидированного бюджета города.</w:t>
      </w:r>
    </w:p>
    <w:p w:rsidR="001B17D9" w:rsidRDefault="00AE2935" w:rsidP="001B17D9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ind w:left="0" w:right="-79" w:firstLine="709"/>
        <w:contextualSpacing/>
        <w:jc w:val="both"/>
        <w:rPr>
          <w:sz w:val="26"/>
          <w:szCs w:val="26"/>
        </w:rPr>
      </w:pPr>
      <w:r w:rsidRPr="001B17D9">
        <w:rPr>
          <w:sz w:val="26"/>
          <w:szCs w:val="26"/>
        </w:rPr>
        <w:t xml:space="preserve">Департаментом имущественных и земельных отношений проведена неверная переоценка акций ПАО «Сургутнефтегаз», что привело к занижению стоимости финансовых активов на сумму 51 200 409,43 рубля. </w:t>
      </w:r>
      <w:r w:rsidR="0014350F" w:rsidRPr="001B17D9">
        <w:rPr>
          <w:sz w:val="26"/>
          <w:szCs w:val="26"/>
        </w:rPr>
        <w:t>А именно, в</w:t>
      </w:r>
      <w:r w:rsidRPr="001B17D9">
        <w:rPr>
          <w:sz w:val="26"/>
          <w:szCs w:val="26"/>
        </w:rPr>
        <w:t xml:space="preserve"> нарушение положений </w:t>
      </w:r>
      <w:r w:rsidR="0014350F" w:rsidRPr="001B17D9">
        <w:rPr>
          <w:sz w:val="26"/>
          <w:szCs w:val="26"/>
        </w:rPr>
        <w:t>СГС</w:t>
      </w:r>
      <w:r w:rsidRPr="001B17D9">
        <w:rPr>
          <w:sz w:val="26"/>
          <w:szCs w:val="26"/>
        </w:rPr>
        <w:t xml:space="preserve"> «Финансовые инструменты»</w:t>
      </w:r>
      <w:r w:rsidR="00610B06">
        <w:rPr>
          <w:rStyle w:val="a5"/>
          <w:sz w:val="26"/>
          <w:szCs w:val="26"/>
        </w:rPr>
        <w:footnoteReference w:id="4"/>
      </w:r>
      <w:r w:rsidRPr="001B17D9">
        <w:rPr>
          <w:sz w:val="26"/>
          <w:szCs w:val="26"/>
        </w:rPr>
        <w:t xml:space="preserve"> департаментом произведена </w:t>
      </w:r>
      <w:r w:rsidR="0014350F" w:rsidRPr="001B17D9">
        <w:rPr>
          <w:sz w:val="26"/>
          <w:szCs w:val="26"/>
        </w:rPr>
        <w:t xml:space="preserve">переоценка </w:t>
      </w:r>
      <w:r w:rsidRPr="001B17D9">
        <w:rPr>
          <w:sz w:val="26"/>
          <w:szCs w:val="26"/>
        </w:rPr>
        <w:t>исходя из среднегодовой стоимости акции – в среднем за 2021 год по цене 35</w:t>
      </w:r>
      <w:r w:rsidR="0014350F" w:rsidRPr="001B17D9">
        <w:rPr>
          <w:sz w:val="26"/>
          <w:szCs w:val="26"/>
        </w:rPr>
        <w:t>,67 рубля</w:t>
      </w:r>
      <w:r w:rsidRPr="001B17D9">
        <w:rPr>
          <w:sz w:val="26"/>
          <w:szCs w:val="26"/>
        </w:rPr>
        <w:t xml:space="preserve"> за акцию</w:t>
      </w:r>
      <w:r w:rsidR="0014350F" w:rsidRPr="001B17D9">
        <w:rPr>
          <w:sz w:val="26"/>
          <w:szCs w:val="26"/>
        </w:rPr>
        <w:t>.</w:t>
      </w:r>
      <w:r w:rsidRPr="001B17D9">
        <w:rPr>
          <w:sz w:val="26"/>
          <w:szCs w:val="26"/>
        </w:rPr>
        <w:t xml:space="preserve"> </w:t>
      </w:r>
      <w:r w:rsidR="0014350F" w:rsidRPr="001B17D9">
        <w:rPr>
          <w:sz w:val="26"/>
          <w:szCs w:val="26"/>
        </w:rPr>
        <w:t>С</w:t>
      </w:r>
      <w:r w:rsidRPr="001B17D9">
        <w:rPr>
          <w:sz w:val="26"/>
          <w:szCs w:val="26"/>
        </w:rPr>
        <w:t xml:space="preserve">тоимость всего пакета акций с </w:t>
      </w:r>
      <w:r w:rsidR="0014350F" w:rsidRPr="001B17D9">
        <w:rPr>
          <w:sz w:val="26"/>
          <w:szCs w:val="26"/>
        </w:rPr>
        <w:t>учётом</w:t>
      </w:r>
      <w:r w:rsidRPr="001B17D9">
        <w:rPr>
          <w:sz w:val="26"/>
          <w:szCs w:val="26"/>
        </w:rPr>
        <w:t xml:space="preserve"> переоценки </w:t>
      </w:r>
      <w:r w:rsidR="0014350F" w:rsidRPr="001B17D9">
        <w:rPr>
          <w:sz w:val="26"/>
          <w:szCs w:val="26"/>
        </w:rPr>
        <w:t>составила 431 032 120,57 рубля, тогда как</w:t>
      </w:r>
      <w:r w:rsidR="009A5BC6" w:rsidRPr="001B17D9">
        <w:rPr>
          <w:sz w:val="26"/>
          <w:szCs w:val="26"/>
        </w:rPr>
        <w:t>,</w:t>
      </w:r>
      <w:r w:rsidR="0014350F" w:rsidRPr="001B17D9">
        <w:rPr>
          <w:sz w:val="26"/>
          <w:szCs w:val="26"/>
        </w:rPr>
        <w:t xml:space="preserve"> </w:t>
      </w:r>
      <w:r w:rsidR="009A5BC6" w:rsidRPr="001B17D9">
        <w:rPr>
          <w:sz w:val="26"/>
          <w:szCs w:val="26"/>
        </w:rPr>
        <w:t xml:space="preserve">учитывая положения СГС «Финансовые инструменты», вступившего в силу с 1 января 2021 года, </w:t>
      </w:r>
      <w:r w:rsidR="0014350F" w:rsidRPr="001B17D9">
        <w:rPr>
          <w:sz w:val="26"/>
          <w:szCs w:val="26"/>
        </w:rPr>
        <w:t xml:space="preserve">она должна была составить 482 232 530,00 рублей исходя из цены 39,31 рубля, </w:t>
      </w:r>
      <w:r w:rsidRPr="001B17D9">
        <w:rPr>
          <w:sz w:val="26"/>
          <w:szCs w:val="26"/>
        </w:rPr>
        <w:t>сложившейся на организованном рынке ценных бумаг</w:t>
      </w:r>
      <w:r w:rsidR="0014350F" w:rsidRPr="001B17D9">
        <w:rPr>
          <w:sz w:val="26"/>
          <w:szCs w:val="26"/>
        </w:rPr>
        <w:t>.</w:t>
      </w:r>
      <w:r w:rsidR="001B17D9">
        <w:rPr>
          <w:sz w:val="26"/>
          <w:szCs w:val="26"/>
        </w:rPr>
        <w:t xml:space="preserve"> </w:t>
      </w:r>
    </w:p>
    <w:p w:rsidR="00AE2935" w:rsidRDefault="00AE2935" w:rsidP="001B17D9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1B17D9">
        <w:rPr>
          <w:sz w:val="26"/>
          <w:szCs w:val="26"/>
        </w:rPr>
        <w:t xml:space="preserve">Нарушение требований к бюджетному учёту является административным правонарушением, ответственность за которое предусмотрена </w:t>
      </w:r>
      <w:r w:rsidR="009A5BC6" w:rsidRPr="001B17D9">
        <w:rPr>
          <w:sz w:val="26"/>
          <w:szCs w:val="26"/>
        </w:rPr>
        <w:t>статьёй</w:t>
      </w:r>
      <w:r w:rsidRPr="001B17D9">
        <w:rPr>
          <w:sz w:val="26"/>
          <w:szCs w:val="26"/>
        </w:rPr>
        <w:t xml:space="preserve"> 15.15.6 Кодекса Российской Федерации об административных правонарушениях</w:t>
      </w:r>
      <w:r w:rsidR="007630EE" w:rsidRPr="001B17D9">
        <w:rPr>
          <w:sz w:val="26"/>
          <w:szCs w:val="26"/>
        </w:rPr>
        <w:t xml:space="preserve">. </w:t>
      </w:r>
      <w:r w:rsidRPr="001B17D9">
        <w:rPr>
          <w:sz w:val="26"/>
          <w:szCs w:val="26"/>
        </w:rPr>
        <w:t xml:space="preserve">В ходе проверки </w:t>
      </w:r>
      <w:r w:rsidR="007630EE" w:rsidRPr="001B17D9">
        <w:rPr>
          <w:sz w:val="26"/>
          <w:szCs w:val="26"/>
        </w:rPr>
        <w:t>ДИЗО оформлены бухгалтерские операции по</w:t>
      </w:r>
      <w:r w:rsidRPr="001B17D9">
        <w:rPr>
          <w:sz w:val="26"/>
          <w:szCs w:val="26"/>
        </w:rPr>
        <w:t xml:space="preserve"> исправлени</w:t>
      </w:r>
      <w:r w:rsidR="007630EE" w:rsidRPr="001B17D9">
        <w:rPr>
          <w:sz w:val="26"/>
          <w:szCs w:val="26"/>
        </w:rPr>
        <w:t>ю</w:t>
      </w:r>
      <w:r w:rsidRPr="001B17D9">
        <w:rPr>
          <w:sz w:val="26"/>
          <w:szCs w:val="26"/>
        </w:rPr>
        <w:t xml:space="preserve"> ошибок прошлых лет</w:t>
      </w:r>
      <w:r w:rsidR="007630EE" w:rsidRPr="001B17D9">
        <w:rPr>
          <w:sz w:val="26"/>
          <w:szCs w:val="26"/>
        </w:rPr>
        <w:t>. В</w:t>
      </w:r>
      <w:r w:rsidRPr="001B17D9">
        <w:rPr>
          <w:sz w:val="26"/>
          <w:szCs w:val="26"/>
        </w:rPr>
        <w:t xml:space="preserve"> связи с чем, согласно нормам статьи 15.15.6 Кодекса Российской Федерации об административных правонарушениях должностные лица освобожд</w:t>
      </w:r>
      <w:r w:rsidR="007630EE" w:rsidRPr="001B17D9">
        <w:rPr>
          <w:sz w:val="26"/>
          <w:szCs w:val="26"/>
        </w:rPr>
        <w:t>ены от</w:t>
      </w:r>
      <w:r w:rsidRPr="001B17D9">
        <w:rPr>
          <w:sz w:val="26"/>
          <w:szCs w:val="26"/>
        </w:rPr>
        <w:t xml:space="preserve"> административной ответственности и, соответственно, протокол об административном правонарушении не составля</w:t>
      </w:r>
      <w:r w:rsidR="007630EE" w:rsidRPr="001B17D9">
        <w:rPr>
          <w:sz w:val="26"/>
          <w:szCs w:val="26"/>
        </w:rPr>
        <w:t>лся</w:t>
      </w:r>
      <w:r w:rsidRPr="001B17D9">
        <w:rPr>
          <w:sz w:val="26"/>
          <w:szCs w:val="26"/>
        </w:rPr>
        <w:t>.</w:t>
      </w:r>
    </w:p>
    <w:p w:rsidR="001B17D9" w:rsidRPr="001B17D9" w:rsidRDefault="001B17D9" w:rsidP="001B17D9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ind w:left="0" w:right="-79" w:firstLine="709"/>
        <w:contextualSpacing/>
        <w:jc w:val="both"/>
        <w:rPr>
          <w:sz w:val="26"/>
          <w:szCs w:val="26"/>
        </w:rPr>
      </w:pPr>
      <w:r w:rsidRPr="007D4408">
        <w:rPr>
          <w:rFonts w:eastAsia="Calibri"/>
          <w:sz w:val="26"/>
          <w:szCs w:val="26"/>
        </w:rPr>
        <w:t xml:space="preserve">В 2021 году в период 18.01.2021 – 05.03.2021 в отсутствие нормативного правового акта об определении подведомственности МКУ «Лесопарковое хозяйство» </w:t>
      </w:r>
      <w:r>
        <w:rPr>
          <w:rFonts w:eastAsia="Calibri"/>
          <w:sz w:val="26"/>
          <w:szCs w:val="26"/>
        </w:rPr>
        <w:t xml:space="preserve">неправомерно </w:t>
      </w:r>
      <w:r w:rsidRPr="007D4408">
        <w:rPr>
          <w:rFonts w:eastAsia="Calibri"/>
          <w:sz w:val="26"/>
          <w:szCs w:val="26"/>
        </w:rPr>
        <w:t>включено в перечень получателей бюджетных средств, подведомственных ГРБС Администрации города, что не соответствует статье 38.1 Бюджетного кодекса РФ, согласно которой подведомственность получателя бюджетных средств ГРБС возникает в силу нормативного правового акта местной администрации.</w:t>
      </w:r>
      <w:r w:rsidRPr="001B17D9">
        <w:rPr>
          <w:rFonts w:eastAsia="Calibri"/>
          <w:sz w:val="26"/>
          <w:szCs w:val="26"/>
        </w:rPr>
        <w:t xml:space="preserve"> </w:t>
      </w:r>
    </w:p>
    <w:p w:rsidR="001B17D9" w:rsidRPr="001B17D9" w:rsidRDefault="001B17D9" w:rsidP="001B17D9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7D4408">
        <w:rPr>
          <w:rFonts w:eastAsia="Calibri"/>
          <w:sz w:val="26"/>
          <w:szCs w:val="26"/>
        </w:rPr>
        <w:t xml:space="preserve">Бюджетные ассигнования и лимиты бюджетных обязательств доведены Администрацией города до МКУ «Лесопарковое хозяйство» 26.12.2020 </w:t>
      </w:r>
      <w:r w:rsidR="00E04154">
        <w:rPr>
          <w:rFonts w:eastAsia="Calibri"/>
          <w:sz w:val="26"/>
          <w:szCs w:val="26"/>
        </w:rPr>
        <w:t>письмом</w:t>
      </w:r>
      <w:r w:rsidR="00BD7225">
        <w:rPr>
          <w:rFonts w:eastAsia="Calibri"/>
          <w:sz w:val="26"/>
          <w:szCs w:val="26"/>
        </w:rPr>
        <w:t xml:space="preserve"> </w:t>
      </w:r>
      <w:r w:rsidR="00E04154">
        <w:rPr>
          <w:rFonts w:eastAsia="Calibri"/>
          <w:sz w:val="26"/>
          <w:szCs w:val="26"/>
        </w:rPr>
        <w:t>№ </w:t>
      </w:r>
      <w:r w:rsidRPr="007D4408">
        <w:rPr>
          <w:rFonts w:eastAsia="Calibri"/>
          <w:sz w:val="26"/>
          <w:szCs w:val="26"/>
        </w:rPr>
        <w:t>09-</w:t>
      </w:r>
      <w:r w:rsidR="00BD7225">
        <w:rPr>
          <w:rFonts w:eastAsia="Calibri"/>
          <w:sz w:val="26"/>
          <w:szCs w:val="26"/>
        </w:rPr>
        <w:t> 0</w:t>
      </w:r>
      <w:r w:rsidRPr="007D4408">
        <w:rPr>
          <w:rFonts w:eastAsia="Calibri"/>
          <w:sz w:val="26"/>
          <w:szCs w:val="26"/>
        </w:rPr>
        <w:t xml:space="preserve">2-10233/0, что также не соответствует статье 38.1 Бюджетного кодекса РФ, согласно которой ГРБС не вправе распределять бюджетные ассигнования и лимиты бюджетных обязательств распорядителям и получателям бюджетных средств, не </w:t>
      </w:r>
      <w:r w:rsidR="00E04154" w:rsidRPr="007D4408">
        <w:rPr>
          <w:rFonts w:eastAsia="Calibri"/>
          <w:sz w:val="26"/>
          <w:szCs w:val="26"/>
        </w:rPr>
        <w:t>включённым</w:t>
      </w:r>
      <w:r w:rsidRPr="007D4408">
        <w:rPr>
          <w:rFonts w:eastAsia="Calibri"/>
          <w:sz w:val="26"/>
          <w:szCs w:val="26"/>
        </w:rPr>
        <w:t xml:space="preserve"> в перечень подведомственных им распорядителей и получателей бюджетных средств в соответствии со </w:t>
      </w:r>
      <w:r w:rsidR="00E04154" w:rsidRPr="007D4408">
        <w:rPr>
          <w:rFonts w:eastAsia="Calibri"/>
          <w:sz w:val="26"/>
          <w:szCs w:val="26"/>
        </w:rPr>
        <w:t>статьёй</w:t>
      </w:r>
      <w:r w:rsidRPr="007D4408">
        <w:rPr>
          <w:rFonts w:eastAsia="Calibri"/>
          <w:sz w:val="26"/>
          <w:szCs w:val="26"/>
        </w:rPr>
        <w:t xml:space="preserve"> 158 Бюджетного кодекса РФ</w:t>
      </w:r>
      <w:r w:rsidR="00D91AB1">
        <w:rPr>
          <w:rFonts w:eastAsia="Calibri"/>
          <w:sz w:val="26"/>
          <w:szCs w:val="26"/>
        </w:rPr>
        <w:t>.</w:t>
      </w:r>
    </w:p>
    <w:p w:rsidR="00EB3CBC" w:rsidRPr="00EB3CBC" w:rsidRDefault="003E7346" w:rsidP="00EB3CBC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ind w:left="0" w:right="-79" w:firstLine="709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По результатам проверок и</w:t>
      </w:r>
      <w:r w:rsidR="00EB3CBC" w:rsidRPr="007D4408">
        <w:rPr>
          <w:rFonts w:eastAsia="Calibri"/>
          <w:sz w:val="26"/>
          <w:szCs w:val="26"/>
        </w:rPr>
        <w:t xml:space="preserve">мелись замечания к содержанию отдельных муниципальных правовых актов и к заполнению отдельных форм отчётности, не повлиявшие на достоверность годовой </w:t>
      </w:r>
      <w:r w:rsidR="006E5110" w:rsidRPr="007D4408">
        <w:rPr>
          <w:rFonts w:eastAsia="Calibri"/>
          <w:sz w:val="26"/>
          <w:szCs w:val="26"/>
        </w:rPr>
        <w:t>отчётности</w:t>
      </w:r>
      <w:r w:rsidR="00EB3CBC" w:rsidRPr="007D4408">
        <w:rPr>
          <w:rFonts w:eastAsia="Calibri"/>
          <w:sz w:val="26"/>
          <w:szCs w:val="26"/>
        </w:rPr>
        <w:t xml:space="preserve"> </w:t>
      </w:r>
      <w:r w:rsidR="00EB3CBC">
        <w:rPr>
          <w:rFonts w:eastAsia="Calibri"/>
          <w:sz w:val="26"/>
          <w:szCs w:val="26"/>
        </w:rPr>
        <w:t>главных администраторов бюджетных средств</w:t>
      </w:r>
      <w:r w:rsidR="00EB3CBC" w:rsidRPr="007D4408">
        <w:rPr>
          <w:rFonts w:eastAsia="Calibri"/>
          <w:sz w:val="26"/>
          <w:szCs w:val="26"/>
        </w:rPr>
        <w:t xml:space="preserve"> или консолидированной отчётности муниципального образования</w:t>
      </w:r>
      <w:r w:rsidR="00EB3CBC">
        <w:rPr>
          <w:rFonts w:eastAsia="Calibri"/>
          <w:sz w:val="26"/>
          <w:szCs w:val="26"/>
        </w:rPr>
        <w:t>.</w:t>
      </w:r>
    </w:p>
    <w:p w:rsidR="00046E74" w:rsidRDefault="00EB3CBC" w:rsidP="00046E74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ind w:left="0" w:right="-79" w:firstLine="709"/>
        <w:contextualSpacing/>
        <w:jc w:val="both"/>
        <w:rPr>
          <w:sz w:val="26"/>
          <w:szCs w:val="26"/>
        </w:rPr>
      </w:pPr>
      <w:r w:rsidRPr="00046E74">
        <w:rPr>
          <w:rFonts w:eastAsia="Calibri"/>
          <w:sz w:val="26"/>
          <w:szCs w:val="26"/>
        </w:rPr>
        <w:t>В ходе контрольного мероприятия обращено внимание на наличие просроченной дебиторской задолженности Администрации города в сумме 231 148 467,19 рубля или 53 % от общей дебиторской задолженности, в том числе в виде неосновательного обогащения за пользование земельными участками длительный период времени (более года) в отсутствие правовых оснований</w:t>
      </w:r>
      <w:r w:rsidR="00AD167A" w:rsidRPr="00046E74">
        <w:rPr>
          <w:rFonts w:eastAsia="Calibri"/>
          <w:sz w:val="26"/>
          <w:szCs w:val="26"/>
        </w:rPr>
        <w:t xml:space="preserve">. </w:t>
      </w:r>
      <w:r w:rsidR="00AD167A" w:rsidRPr="00046E74">
        <w:rPr>
          <w:sz w:val="26"/>
          <w:szCs w:val="26"/>
        </w:rPr>
        <w:t xml:space="preserve">Установлен риск неполучения доходов в бюджет города, так как задолженность </w:t>
      </w:r>
      <w:r w:rsidR="00D91AB1">
        <w:rPr>
          <w:sz w:val="26"/>
          <w:szCs w:val="26"/>
        </w:rPr>
        <w:t>может быть</w:t>
      </w:r>
      <w:r w:rsidR="00AD167A" w:rsidRPr="00046E74">
        <w:rPr>
          <w:sz w:val="26"/>
          <w:szCs w:val="26"/>
        </w:rPr>
        <w:t xml:space="preserve"> признана </w:t>
      </w:r>
      <w:r w:rsidR="00AD167A" w:rsidRPr="00046E74">
        <w:rPr>
          <w:sz w:val="26"/>
          <w:szCs w:val="26"/>
        </w:rPr>
        <w:lastRenderedPageBreak/>
        <w:t xml:space="preserve">безнадёжной к взысканию с последующим её списанием. </w:t>
      </w:r>
    </w:p>
    <w:p w:rsidR="00046E74" w:rsidRDefault="00AD167A" w:rsidP="00046E74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046E74">
        <w:rPr>
          <w:sz w:val="26"/>
          <w:szCs w:val="26"/>
        </w:rPr>
        <w:t>Для предотвращения возникновения случаев получения физическими лицами или организациями неосновательного обогащения за пользование муниципальным имуществом и исключения расходов бюджета на проведение претензионной работы и участие в судебных заседаниях, а также с целью своевременного пополнения доходной части бюджета Администрации города</w:t>
      </w:r>
      <w:r w:rsidR="00046E74">
        <w:rPr>
          <w:sz w:val="26"/>
          <w:szCs w:val="26"/>
        </w:rPr>
        <w:t xml:space="preserve"> рекомендовано</w:t>
      </w:r>
      <w:r w:rsidRPr="00046E74">
        <w:rPr>
          <w:sz w:val="26"/>
          <w:szCs w:val="26"/>
        </w:rPr>
        <w:t>:</w:t>
      </w:r>
    </w:p>
    <w:p w:rsidR="00046E74" w:rsidRDefault="00AD167A" w:rsidP="00046E74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AD167A">
        <w:rPr>
          <w:sz w:val="26"/>
          <w:szCs w:val="26"/>
        </w:rPr>
        <w:t xml:space="preserve">- провести сплошную инвентаризацию земельных участков, находящихся в муниципальной собственности или государственная собственность на которые не разграничена, с целью вовлечения в оборот, например, путем предоставления в аренду; </w:t>
      </w:r>
    </w:p>
    <w:p w:rsidR="00046E74" w:rsidRDefault="00AD167A" w:rsidP="00046E74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AD167A">
        <w:rPr>
          <w:sz w:val="26"/>
          <w:szCs w:val="26"/>
        </w:rPr>
        <w:t>- обеспечить на регулярной основе контроль за законным и целевым использованием муниципального имущества и земель, расположенных на территории городского округа, государственная собственность на которые не разграничена, в соответствии с заключенными договорами (соглашениями);</w:t>
      </w:r>
    </w:p>
    <w:p w:rsidR="00AD167A" w:rsidRPr="00AD167A" w:rsidRDefault="00AD167A" w:rsidP="00046E74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AD167A">
        <w:rPr>
          <w:sz w:val="26"/>
          <w:szCs w:val="26"/>
        </w:rPr>
        <w:t>- по выявленным фактам использования имущества в отсутствие правоустанавливающих документов либо не по целевому назначению в кратчайшие сроки принимать меры для оформления договорных отношений или по изъятию имущества из незаконного пользования, либо иное;</w:t>
      </w:r>
    </w:p>
    <w:p w:rsidR="00AD167A" w:rsidRPr="00EB3CBC" w:rsidRDefault="00AD167A" w:rsidP="00046E74">
      <w:pPr>
        <w:pStyle w:val="a7"/>
        <w:widowControl w:val="0"/>
        <w:autoSpaceDE w:val="0"/>
        <w:autoSpaceDN w:val="0"/>
        <w:adjustRightInd w:val="0"/>
        <w:ind w:right="-79" w:firstLine="709"/>
        <w:contextualSpacing/>
        <w:jc w:val="both"/>
        <w:rPr>
          <w:sz w:val="26"/>
          <w:szCs w:val="26"/>
        </w:rPr>
      </w:pPr>
      <w:r w:rsidRPr="009F5064">
        <w:rPr>
          <w:sz w:val="26"/>
          <w:szCs w:val="26"/>
        </w:rPr>
        <w:t xml:space="preserve">- в соответствии с утвержденными административными процедурами своевременно проводить </w:t>
      </w:r>
      <w:proofErr w:type="spellStart"/>
      <w:r w:rsidRPr="009F5064">
        <w:rPr>
          <w:sz w:val="26"/>
          <w:szCs w:val="26"/>
        </w:rPr>
        <w:t>претензионно</w:t>
      </w:r>
      <w:proofErr w:type="spellEnd"/>
      <w:r w:rsidRPr="009F5064">
        <w:rPr>
          <w:sz w:val="26"/>
          <w:szCs w:val="26"/>
        </w:rPr>
        <w:t>-исковую работу.</w:t>
      </w:r>
    </w:p>
    <w:p w:rsidR="0024134E" w:rsidRDefault="005556AA" w:rsidP="006D3B14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ind w:left="0" w:right="-79" w:firstLine="709"/>
        <w:contextualSpacing/>
        <w:jc w:val="both"/>
      </w:pPr>
      <w:r w:rsidRPr="00046E74">
        <w:rPr>
          <w:sz w:val="26"/>
          <w:szCs w:val="26"/>
        </w:rPr>
        <w:t>Отражение доходов и расходов бюджета, источников финансирования дефицита бюджета, иных показателей в Отчёте об исполнении бюджета города Сургута за 20</w:t>
      </w:r>
      <w:r w:rsidR="006B361A" w:rsidRPr="00046E74">
        <w:rPr>
          <w:sz w:val="26"/>
          <w:szCs w:val="26"/>
        </w:rPr>
        <w:t>21</w:t>
      </w:r>
      <w:r w:rsidRPr="00046E74">
        <w:rPr>
          <w:sz w:val="26"/>
          <w:szCs w:val="26"/>
        </w:rPr>
        <w:t> год выполнено на основании отчётных данных в полном объёме в соответствии со статьёй 32 Бюджетного кодекса РФ.</w:t>
      </w:r>
    </w:p>
    <w:sectPr w:rsidR="0024134E" w:rsidSect="00971E3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6AA" w:rsidRDefault="005556AA" w:rsidP="005556AA">
      <w:r>
        <w:separator/>
      </w:r>
    </w:p>
  </w:endnote>
  <w:endnote w:type="continuationSeparator" w:id="0">
    <w:p w:rsidR="005556AA" w:rsidRDefault="005556AA" w:rsidP="0055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6AA" w:rsidRDefault="005556AA" w:rsidP="005556AA">
      <w:r>
        <w:separator/>
      </w:r>
    </w:p>
  </w:footnote>
  <w:footnote w:type="continuationSeparator" w:id="0">
    <w:p w:rsidR="005556AA" w:rsidRDefault="005556AA" w:rsidP="005556AA">
      <w:r>
        <w:continuationSeparator/>
      </w:r>
    </w:p>
  </w:footnote>
  <w:footnote w:id="1">
    <w:p w:rsidR="00D51CDA" w:rsidRDefault="00D51CDA" w:rsidP="00B3389E">
      <w:pPr>
        <w:pStyle w:val="a3"/>
        <w:jc w:val="both"/>
      </w:pPr>
      <w:r>
        <w:rPr>
          <w:rStyle w:val="a5"/>
        </w:rPr>
        <w:footnoteRef/>
      </w:r>
      <w:r>
        <w:t xml:space="preserve"> Решение Думы города Сургута от 28.03.2008 № 358-IV ДГ «О Положении о бюджетном процессе в городском округе Сургут Ханты-Мансийского автономного округа – Югры».</w:t>
      </w:r>
    </w:p>
  </w:footnote>
  <w:footnote w:id="2">
    <w:p w:rsidR="005556AA" w:rsidRPr="0095052D" w:rsidRDefault="005556AA" w:rsidP="00B3389E">
      <w:pPr>
        <w:pStyle w:val="a3"/>
        <w:jc w:val="both"/>
      </w:pPr>
      <w:r w:rsidRPr="00E452E4">
        <w:rPr>
          <w:rStyle w:val="a5"/>
        </w:rPr>
        <w:footnoteRef/>
      </w:r>
      <w:r>
        <w:t xml:space="preserve"> </w:t>
      </w:r>
      <w:r w:rsidR="00B76305" w:rsidRPr="00B76305">
        <w:t>Письмо от 14.03.2022 № 01-02-2518/2.</w:t>
      </w:r>
    </w:p>
  </w:footnote>
  <w:footnote w:id="3">
    <w:p w:rsidR="0030395D" w:rsidRPr="00C878EA" w:rsidRDefault="0030395D" w:rsidP="00B3389E">
      <w:pPr>
        <w:autoSpaceDE w:val="0"/>
        <w:autoSpaceDN w:val="0"/>
        <w:adjustRightInd w:val="0"/>
        <w:ind w:firstLine="0"/>
      </w:pPr>
      <w:r w:rsidRPr="00C878EA">
        <w:rPr>
          <w:rStyle w:val="a5"/>
        </w:rPr>
        <w:footnoteRef/>
      </w:r>
      <w:r w:rsidRPr="00C878EA">
        <w:t xml:space="preserve"> Приказ Мин</w:t>
      </w:r>
      <w:r>
        <w:t xml:space="preserve">истерства </w:t>
      </w:r>
      <w:r w:rsidRPr="00C878EA">
        <w:t>фина</w:t>
      </w:r>
      <w:r>
        <w:t>нсов</w:t>
      </w:r>
      <w:r w:rsidRPr="00C878EA">
        <w:t xml:space="preserve"> </w:t>
      </w:r>
      <w:r>
        <w:t>Российской Федерации</w:t>
      </w:r>
      <w:r w:rsidRPr="00C878EA">
        <w:t xml:space="preserve">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</w:t>
      </w:r>
      <w:r w:rsidR="00610B06">
        <w:t xml:space="preserve"> (далее – Инструкция № 191н)</w:t>
      </w:r>
      <w:r w:rsidRPr="00C878EA">
        <w:t>.</w:t>
      </w:r>
    </w:p>
  </w:footnote>
  <w:footnote w:id="4">
    <w:p w:rsidR="00610B06" w:rsidRDefault="00610B06" w:rsidP="00610B0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610B06">
        <w:t>Прика</w:t>
      </w:r>
      <w:r>
        <w:t>з Министерства финансов Российской Федерации от 30.06.2020 №</w:t>
      </w:r>
      <w:r w:rsidRPr="00610B06">
        <w:t xml:space="preserve"> 129н </w:t>
      </w:r>
      <w:r>
        <w:t>«</w:t>
      </w:r>
      <w:r w:rsidRPr="00610B06">
        <w:t>Об утверждении федерального стандарта бухгалтерского учета государственных фи</w:t>
      </w:r>
      <w:r>
        <w:t>нансов «Финансовые инструменты».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2726258"/>
      <w:docPartObj>
        <w:docPartGallery w:val="Page Numbers (Top of Page)"/>
        <w:docPartUnique/>
      </w:docPartObj>
    </w:sdtPr>
    <w:sdtEndPr/>
    <w:sdtContent>
      <w:p w:rsidR="00971E3A" w:rsidRDefault="00971E3A">
        <w:pPr>
          <w:pStyle w:val="ab"/>
          <w:jc w:val="center"/>
        </w:pPr>
        <w:r w:rsidRPr="00971E3A">
          <w:rPr>
            <w:sz w:val="22"/>
            <w:szCs w:val="22"/>
          </w:rPr>
          <w:fldChar w:fldCharType="begin"/>
        </w:r>
        <w:r w:rsidRPr="00971E3A">
          <w:rPr>
            <w:sz w:val="22"/>
            <w:szCs w:val="22"/>
          </w:rPr>
          <w:instrText>PAGE   \* MERGEFORMAT</w:instrText>
        </w:r>
        <w:r w:rsidRPr="00971E3A">
          <w:rPr>
            <w:sz w:val="22"/>
            <w:szCs w:val="22"/>
          </w:rPr>
          <w:fldChar w:fldCharType="separate"/>
        </w:r>
        <w:r w:rsidR="00C032B7">
          <w:rPr>
            <w:noProof/>
            <w:sz w:val="22"/>
            <w:szCs w:val="22"/>
          </w:rPr>
          <w:t>3</w:t>
        </w:r>
        <w:r w:rsidRPr="00971E3A">
          <w:rPr>
            <w:sz w:val="22"/>
            <w:szCs w:val="22"/>
          </w:rPr>
          <w:fldChar w:fldCharType="end"/>
        </w:r>
      </w:p>
    </w:sdtContent>
  </w:sdt>
  <w:p w:rsidR="00971E3A" w:rsidRDefault="00971E3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912A3"/>
    <w:multiLevelType w:val="hybridMultilevel"/>
    <w:tmpl w:val="F4E0C4B2"/>
    <w:lvl w:ilvl="0" w:tplc="D3668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1E011F"/>
    <w:multiLevelType w:val="hybridMultilevel"/>
    <w:tmpl w:val="77847794"/>
    <w:lvl w:ilvl="0" w:tplc="A0C2A0F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2D1DA3"/>
    <w:multiLevelType w:val="hybridMultilevel"/>
    <w:tmpl w:val="5BCC0EF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480"/>
    <w:rsid w:val="00033CEA"/>
    <w:rsid w:val="00046E74"/>
    <w:rsid w:val="0010343B"/>
    <w:rsid w:val="0014350F"/>
    <w:rsid w:val="001B17D9"/>
    <w:rsid w:val="0024134E"/>
    <w:rsid w:val="002E7CC6"/>
    <w:rsid w:val="0030395D"/>
    <w:rsid w:val="003E3347"/>
    <w:rsid w:val="003E7346"/>
    <w:rsid w:val="0040553C"/>
    <w:rsid w:val="0045098C"/>
    <w:rsid w:val="004A1384"/>
    <w:rsid w:val="004B2F47"/>
    <w:rsid w:val="005556AA"/>
    <w:rsid w:val="00610B06"/>
    <w:rsid w:val="006359A7"/>
    <w:rsid w:val="006B361A"/>
    <w:rsid w:val="006E5110"/>
    <w:rsid w:val="007250F1"/>
    <w:rsid w:val="007630EE"/>
    <w:rsid w:val="00775159"/>
    <w:rsid w:val="007D4408"/>
    <w:rsid w:val="007F3C29"/>
    <w:rsid w:val="00971E3A"/>
    <w:rsid w:val="00996339"/>
    <w:rsid w:val="009A5BC6"/>
    <w:rsid w:val="00A60546"/>
    <w:rsid w:val="00AD167A"/>
    <w:rsid w:val="00AE2935"/>
    <w:rsid w:val="00B3389E"/>
    <w:rsid w:val="00B72480"/>
    <w:rsid w:val="00B76305"/>
    <w:rsid w:val="00BD7225"/>
    <w:rsid w:val="00C032B7"/>
    <w:rsid w:val="00C54E57"/>
    <w:rsid w:val="00CB0134"/>
    <w:rsid w:val="00D23305"/>
    <w:rsid w:val="00D51CDA"/>
    <w:rsid w:val="00D85313"/>
    <w:rsid w:val="00D91AB1"/>
    <w:rsid w:val="00DE4FD6"/>
    <w:rsid w:val="00E04154"/>
    <w:rsid w:val="00E77CCE"/>
    <w:rsid w:val="00EB3CBC"/>
    <w:rsid w:val="00F8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8C0DA7-8EB1-4CC8-B451-EF2B62D2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"/>
    <w:basedOn w:val="a"/>
    <w:link w:val="a4"/>
    <w:uiPriority w:val="99"/>
    <w:qFormat/>
    <w:rsid w:val="005556AA"/>
    <w:pPr>
      <w:ind w:firstLine="0"/>
      <w:jc w:val="left"/>
    </w:pPr>
    <w:rPr>
      <w:rFonts w:eastAsia="Times New Roman"/>
      <w:lang w:eastAsia="ru-RU"/>
    </w:rPr>
  </w:style>
  <w:style w:type="character" w:customStyle="1" w:styleId="a4">
    <w:name w:val="Текст сноски Знак"/>
    <w:aliases w:val="Знак3 Знак"/>
    <w:basedOn w:val="a0"/>
    <w:link w:val="a3"/>
    <w:uiPriority w:val="99"/>
    <w:rsid w:val="005556AA"/>
    <w:rPr>
      <w:rFonts w:eastAsia="Times New Roman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5556AA"/>
    <w:rPr>
      <w:vertAlign w:val="superscript"/>
    </w:rPr>
  </w:style>
  <w:style w:type="paragraph" w:styleId="a6">
    <w:name w:val="List Paragraph"/>
    <w:basedOn w:val="a"/>
    <w:uiPriority w:val="34"/>
    <w:qFormat/>
    <w:rsid w:val="007250F1"/>
    <w:pPr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7250F1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250F1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531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531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71E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71E3A"/>
  </w:style>
  <w:style w:type="paragraph" w:styleId="ad">
    <w:name w:val="footer"/>
    <w:basedOn w:val="a"/>
    <w:link w:val="ae"/>
    <w:uiPriority w:val="99"/>
    <w:unhideWhenUsed/>
    <w:rsid w:val="00971E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7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F7768-2004-4306-A535-F70EFA40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Битнер Анастасия Николаевна</dc:creator>
  <cp:keywords/>
  <dc:description/>
  <cp:lastModifiedBy>Исрафилова Анастасия Николаевна</cp:lastModifiedBy>
  <cp:revision>37</cp:revision>
  <cp:lastPrinted>2022-04-28T10:02:00Z</cp:lastPrinted>
  <dcterms:created xsi:type="dcterms:W3CDTF">2022-04-27T04:22:00Z</dcterms:created>
  <dcterms:modified xsi:type="dcterms:W3CDTF">2022-04-29T07:01:00Z</dcterms:modified>
</cp:coreProperties>
</file>